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9227" w14:textId="77777777" w:rsidR="00CE3F5D" w:rsidRDefault="00CE3F5D" w:rsidP="00CE3F5D">
      <w:pPr>
        <w:pStyle w:val="StandardWeb"/>
      </w:pPr>
      <w:r>
        <w:rPr>
          <w:rStyle w:val="Fett"/>
        </w:rPr>
        <w:t>Antrag der FDP-Fraktion [Stadtname]</w:t>
      </w:r>
      <w:r>
        <w:br/>
      </w:r>
      <w:r>
        <w:rPr>
          <w:rStyle w:val="Fett"/>
        </w:rPr>
        <w:t>Betreff:</w:t>
      </w:r>
      <w:r>
        <w:t xml:space="preserve"> Abschaffung der Sondernutzungsgebühren für Außengastronomie auf städtischen Flächen</w:t>
      </w:r>
    </w:p>
    <w:p w14:paraId="7E2EC1EC" w14:textId="77777777" w:rsidR="00CE3F5D" w:rsidRDefault="00CE3F5D" w:rsidP="00CE3F5D">
      <w:pPr>
        <w:pStyle w:val="StandardWeb"/>
      </w:pPr>
      <w:r>
        <w:rPr>
          <w:rStyle w:val="Fett"/>
        </w:rPr>
        <w:t>Die Stadtverordnetenversammlung [Stadtname] möge beschließen:</w:t>
      </w:r>
    </w:p>
    <w:p w14:paraId="62D2802E" w14:textId="77777777" w:rsidR="00CE3F5D" w:rsidRDefault="00CE3F5D" w:rsidP="00CE3F5D">
      <w:pPr>
        <w:pStyle w:val="StandardWeb"/>
        <w:numPr>
          <w:ilvl w:val="0"/>
          <w:numId w:val="1"/>
        </w:numPr>
      </w:pPr>
      <w:r>
        <w:t>Die Stadt [Stadtname] erhebt ab dem [Datum, z. B. 01.01.2026] keine Sondernutzungsgebühren mehr für Außengastronomie (z. B. Tische, Stühle, Sonnenschirme) auf öffentlichen Flächen wie Gehwegen, Plätzen und Straßenrandzonen.</w:t>
      </w:r>
    </w:p>
    <w:p w14:paraId="0DA81CCC" w14:textId="77777777" w:rsidR="00F51AFD" w:rsidRDefault="00F51AFD" w:rsidP="00CE3F5D">
      <w:pPr>
        <w:pStyle w:val="StandardWeb"/>
        <w:numPr>
          <w:ilvl w:val="0"/>
          <w:numId w:val="1"/>
        </w:numPr>
      </w:pPr>
      <w:r>
        <w:t>Die Verwaltung wird beauftragt, eine etwaige notwendige Satzungsänderung der GV/</w:t>
      </w:r>
      <w:proofErr w:type="spellStart"/>
      <w:r>
        <w:t>StaVo</w:t>
      </w:r>
      <w:proofErr w:type="spellEnd"/>
      <w:r>
        <w:t xml:space="preserve"> zum Beschluss vorzulegen.</w:t>
      </w:r>
    </w:p>
    <w:p w14:paraId="622E1787" w14:textId="4BD6E1FA" w:rsidR="00CE3F5D" w:rsidRDefault="00CE3F5D" w:rsidP="00CE3F5D">
      <w:pPr>
        <w:pStyle w:val="StandardWeb"/>
        <w:numPr>
          <w:ilvl w:val="0"/>
          <w:numId w:val="1"/>
        </w:numPr>
      </w:pPr>
      <w:r>
        <w:t>Die Stadtverordnetenversammlung spricht sich ausdrücklich für eine unbürokratische und gastgewerbefreundliche Praxis bei der Genehmigung von Außenflächen aus.</w:t>
      </w:r>
    </w:p>
    <w:p w14:paraId="1D497A60" w14:textId="77777777" w:rsidR="00CE3F5D" w:rsidRDefault="00CE3F5D" w:rsidP="00CE3F5D">
      <w:pPr>
        <w:pStyle w:val="StandardWeb"/>
      </w:pPr>
      <w:r>
        <w:rPr>
          <w:rStyle w:val="Fett"/>
        </w:rPr>
        <w:t>Begründung:</w:t>
      </w:r>
      <w:r>
        <w:br/>
        <w:t>Die Gastronomie ist ein wichtiger Bestandteil des öffentlichen Lebens, der Lebensqualität und der wirtschaftlichen Attraktivität unserer Innenstadt und Ortsteilzentren. Außengastronomie belebt das Stadtbild, fördert die Aufenthaltsqualität und stärkt das soziale Miteinander im öffentlichen Raum.</w:t>
      </w:r>
    </w:p>
    <w:p w14:paraId="26E870AB" w14:textId="231959C8" w:rsidR="00CE3F5D" w:rsidRDefault="00CE3F5D" w:rsidP="00CE3F5D">
      <w:pPr>
        <w:pStyle w:val="StandardWeb"/>
      </w:pPr>
      <w:r>
        <w:t xml:space="preserve">Gerade in den letzten Jahren standen gastronomische Betriebe </w:t>
      </w:r>
      <w:proofErr w:type="gramStart"/>
      <w:r>
        <w:t>durch steigende</w:t>
      </w:r>
      <w:proofErr w:type="gramEnd"/>
      <w:r>
        <w:t xml:space="preserve"> Kosten, Fachkräftemangel und die Nachwirkungen der Pandemie unter erheblichem Druck. In dieser Lage sollte die Stadt auf zusätzliche Belastungen verzichten und gezielt Entlastung schaffen. Der Verzicht auf Sondernutzungsgebühren ist ein einfaches, wirkungsvolles Mittel zur Unterstützung der lokalen Gastronomie - ohne aufwendige Förderverfahren oder neue Bürokratie.</w:t>
      </w:r>
    </w:p>
    <w:p w14:paraId="3E372803" w14:textId="77777777" w:rsidR="00CE3F5D" w:rsidRDefault="00CE3F5D" w:rsidP="00CE3F5D">
      <w:pPr>
        <w:pStyle w:val="StandardWeb"/>
      </w:pPr>
      <w:r>
        <w:t>Zugleich stärkt eine solche Maßnahme die Attraktivität der Innenstadt, fördert den Tourismus, das Stadtmarketing und die wirtschaftliche Belebung. Auch die Verwaltung profitiert von weniger Aufwand bei der Erhebung, Überwachung und Abrechnung der Gebühren.</w:t>
      </w:r>
    </w:p>
    <w:p w14:paraId="6506D766" w14:textId="07A568E3" w:rsidR="00CE3F5D" w:rsidRDefault="00CE3F5D" w:rsidP="00CE3F5D">
      <w:pPr>
        <w:pStyle w:val="StandardWeb"/>
      </w:pPr>
      <w:r>
        <w:t>Öffentliche Flächen sollen als gemeinschaftlich nutzbarer Raum verstanden werden - nicht als zusätzliche Einnahmequelle zu Lasten lokaler Unternehmerinnen und Unternehmer. Der dauerhafte Verzicht auf Gebühren für Außengastronomie ist ein klares Signal für wirtschaftsfreundliche Kommunalpolitik, gelebte Gastfreundschaft und eine lebendige Stadt.</w:t>
      </w:r>
    </w:p>
    <w:p w14:paraId="69A6C603" w14:textId="77777777" w:rsidR="00606061" w:rsidRDefault="00606061"/>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61448"/>
    <w:multiLevelType w:val="multilevel"/>
    <w:tmpl w:val="9F2C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5D"/>
    <w:rsid w:val="00606061"/>
    <w:rsid w:val="00CE3F5D"/>
    <w:rsid w:val="00F51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198A"/>
  <w15:chartTrackingRefBased/>
  <w15:docId w15:val="{160CC66E-DB3B-46FB-B25A-BC6F3DE5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E3F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3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1765</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2</cp:revision>
  <dcterms:created xsi:type="dcterms:W3CDTF">2025-10-16T08:29:00Z</dcterms:created>
  <dcterms:modified xsi:type="dcterms:W3CDTF">2025-10-16T08:29:00Z</dcterms:modified>
</cp:coreProperties>
</file>